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9BA8B" w14:textId="778380E9" w:rsidR="00F002CB" w:rsidRDefault="00F002CB" w:rsidP="00F002CB">
      <w:pPr>
        <w:rPr>
          <w:sz w:val="28"/>
          <w:szCs w:val="28"/>
          <w:u w:val="single"/>
        </w:rPr>
      </w:pPr>
      <w:r w:rsidRPr="004C29FA">
        <w:rPr>
          <w:sz w:val="28"/>
          <w:szCs w:val="28"/>
          <w:u w:val="single"/>
        </w:rPr>
        <w:t xml:space="preserve">Reglement toekenning label ‘kindvriendelijke Horeca’ voor </w:t>
      </w:r>
      <w:r>
        <w:rPr>
          <w:sz w:val="28"/>
          <w:szCs w:val="28"/>
          <w:u w:val="single"/>
        </w:rPr>
        <w:t>gemeenschapscentra</w:t>
      </w:r>
    </w:p>
    <w:p w14:paraId="54762ECD" w14:textId="77777777" w:rsidR="00F002CB" w:rsidRPr="00ED490F" w:rsidRDefault="00F002CB" w:rsidP="00F002CB">
      <w:pPr>
        <w:rPr>
          <w:b/>
          <w:bCs/>
        </w:rPr>
      </w:pPr>
      <w:r w:rsidRPr="00ED490F">
        <w:rPr>
          <w:b/>
          <w:bCs/>
        </w:rPr>
        <w:t>Artikel 1: Doel van toekenning reglement</w:t>
      </w:r>
    </w:p>
    <w:p w14:paraId="54EE532D" w14:textId="73AF2F95" w:rsidR="00F002CB" w:rsidRDefault="00F002CB" w:rsidP="00F002CB">
      <w:r>
        <w:t xml:space="preserve">Dit reglement legt de voorwaarden voor het toekennen van het label ‘Kindvriendelijke Horeca’ vast voor gemeenschapscentra gelegen in Alken. </w:t>
      </w:r>
    </w:p>
    <w:p w14:paraId="55F9C3FB" w14:textId="77777777" w:rsidR="00F002CB" w:rsidRPr="00ED490F" w:rsidRDefault="00F002CB" w:rsidP="00F002CB">
      <w:pPr>
        <w:rPr>
          <w:b/>
          <w:bCs/>
        </w:rPr>
      </w:pPr>
      <w:r w:rsidRPr="00ED490F">
        <w:rPr>
          <w:b/>
          <w:bCs/>
        </w:rPr>
        <w:t xml:space="preserve">Artikel 2: Wie kan meedoen? </w:t>
      </w:r>
    </w:p>
    <w:p w14:paraId="69E05DD5" w14:textId="0BC4EFA4" w:rsidR="00F002CB" w:rsidRDefault="00F002CB" w:rsidP="00F002CB">
      <w:r>
        <w:t>gemeenschapscentra</w:t>
      </w:r>
      <w:r w:rsidRPr="004C29FA">
        <w:t xml:space="preserve"> die conform de regelgeving zi</w:t>
      </w:r>
      <w:r>
        <w:t xml:space="preserve">jn en gelegen zijn in Alken, komen in aanmerking. </w:t>
      </w:r>
    </w:p>
    <w:p w14:paraId="5F7C9290" w14:textId="77777777" w:rsidR="00F002CB" w:rsidRPr="00ED490F" w:rsidRDefault="00F002CB" w:rsidP="00F002CB">
      <w:pPr>
        <w:rPr>
          <w:b/>
          <w:bCs/>
        </w:rPr>
      </w:pPr>
      <w:r w:rsidRPr="00ED490F">
        <w:rPr>
          <w:b/>
          <w:bCs/>
        </w:rPr>
        <w:t>Artikel 3: Voorwaarden</w:t>
      </w:r>
    </w:p>
    <w:p w14:paraId="490F8484" w14:textId="1F2D1772" w:rsidR="00F002CB" w:rsidRDefault="00F002CB" w:rsidP="00F002CB">
      <w:r>
        <w:t xml:space="preserve">Een gemeenschapscentra komt in aanmerking voor het label ‘Kindvriendelijke Horeca’ voor gemeenschapscentra indien deze voldoet aan de 5 basiscriteria en minimum </w:t>
      </w:r>
      <w:r w:rsidR="00593681">
        <w:t>2</w:t>
      </w:r>
      <w:r>
        <w:t xml:space="preserve"> optionele criteria: </w:t>
      </w:r>
    </w:p>
    <w:p w14:paraId="735B8C80" w14:textId="77777777" w:rsidR="00F002CB" w:rsidRDefault="00F002CB" w:rsidP="00F002CB">
      <w:pPr>
        <w:rPr>
          <w:u w:val="single"/>
        </w:rPr>
      </w:pPr>
      <w:r w:rsidRPr="005F3E5C">
        <w:rPr>
          <w:u w:val="single"/>
        </w:rPr>
        <w:t>Basiscriteria</w:t>
      </w:r>
    </w:p>
    <w:p w14:paraId="1A29EE75" w14:textId="0A338C1E" w:rsidR="00F002CB" w:rsidRPr="005F3E5C" w:rsidRDefault="00F002CB" w:rsidP="00F002CB">
      <w:pPr>
        <w:pStyle w:val="Lijstalinea"/>
        <w:numPr>
          <w:ilvl w:val="0"/>
          <w:numId w:val="1"/>
        </w:numPr>
        <w:rPr>
          <w:u w:val="single"/>
        </w:rPr>
      </w:pPr>
      <w:r>
        <w:t>Voorzieningen om baby te verschonen</w:t>
      </w:r>
    </w:p>
    <w:p w14:paraId="55ADBDF8" w14:textId="36E31367" w:rsidR="00F002CB" w:rsidRPr="00F002CB" w:rsidRDefault="00F002CB" w:rsidP="00F002CB">
      <w:pPr>
        <w:pStyle w:val="Lijstalinea"/>
        <w:numPr>
          <w:ilvl w:val="0"/>
          <w:numId w:val="1"/>
        </w:numPr>
        <w:rPr>
          <w:u w:val="single"/>
        </w:rPr>
      </w:pPr>
      <w:r>
        <w:t>Kinderstoel beschikbaar</w:t>
      </w:r>
    </w:p>
    <w:p w14:paraId="12365DA2" w14:textId="02C31C1C" w:rsidR="00F002CB" w:rsidRPr="00F002CB" w:rsidRDefault="00F002CB" w:rsidP="00F002CB">
      <w:pPr>
        <w:pStyle w:val="Lijstalinea"/>
        <w:numPr>
          <w:ilvl w:val="0"/>
          <w:numId w:val="1"/>
        </w:numPr>
        <w:rPr>
          <w:u w:val="single"/>
        </w:rPr>
      </w:pPr>
      <w:r>
        <w:t>Mogelijkheid tot opwarmen babyvoeding</w:t>
      </w:r>
    </w:p>
    <w:p w14:paraId="0AA5BBB1" w14:textId="564E8B7A" w:rsidR="00F002CB" w:rsidRPr="00F002CB" w:rsidRDefault="00F002CB" w:rsidP="00F002CB">
      <w:pPr>
        <w:pStyle w:val="Lijstalinea"/>
        <w:numPr>
          <w:ilvl w:val="0"/>
          <w:numId w:val="1"/>
        </w:numPr>
        <w:rPr>
          <w:u w:val="single"/>
        </w:rPr>
      </w:pPr>
      <w:r>
        <w:t>Gratis wifi</w:t>
      </w:r>
    </w:p>
    <w:p w14:paraId="0CA3D1F2" w14:textId="7CC8460B" w:rsidR="00F002CB" w:rsidRPr="005F3E5C" w:rsidRDefault="00F002CB" w:rsidP="00F002CB">
      <w:pPr>
        <w:pStyle w:val="Lijstalinea"/>
        <w:numPr>
          <w:ilvl w:val="0"/>
          <w:numId w:val="1"/>
        </w:numPr>
        <w:rPr>
          <w:u w:val="single"/>
        </w:rPr>
      </w:pPr>
      <w:r>
        <w:t>Mogelijkheid tot binnenrijden met kinderwagen (zonder trappen)</w:t>
      </w:r>
    </w:p>
    <w:p w14:paraId="5F2534A7" w14:textId="77777777" w:rsidR="00F002CB" w:rsidRPr="00743E43" w:rsidRDefault="00F002CB" w:rsidP="00F002CB">
      <w:pPr>
        <w:rPr>
          <w:u w:val="single"/>
        </w:rPr>
      </w:pPr>
      <w:r w:rsidRPr="00743E43">
        <w:rPr>
          <w:u w:val="single"/>
        </w:rPr>
        <w:t>Aanvullende criteria (minstens aan 2 voldoen):</w:t>
      </w:r>
    </w:p>
    <w:p w14:paraId="3161DF68" w14:textId="77777777" w:rsidR="00F002CB" w:rsidRDefault="00F002CB" w:rsidP="00F002CB">
      <w:pPr>
        <w:pStyle w:val="Lijstalinea"/>
        <w:numPr>
          <w:ilvl w:val="0"/>
          <w:numId w:val="2"/>
        </w:numPr>
      </w:pPr>
      <w:r>
        <w:t>Binnenspeelhoek</w:t>
      </w:r>
    </w:p>
    <w:p w14:paraId="28AD54A9" w14:textId="6518131D" w:rsidR="00F002CB" w:rsidRDefault="00F002CB" w:rsidP="00F002CB">
      <w:pPr>
        <w:pStyle w:val="Lijstalinea"/>
        <w:numPr>
          <w:ilvl w:val="0"/>
          <w:numId w:val="2"/>
        </w:numPr>
      </w:pPr>
      <w:r>
        <w:t>Divers spelmateriaal</w:t>
      </w:r>
    </w:p>
    <w:p w14:paraId="51DF3C19" w14:textId="2A6FC101" w:rsidR="00F002CB" w:rsidRDefault="00F002CB" w:rsidP="00F002CB">
      <w:pPr>
        <w:pStyle w:val="Lijstalinea"/>
        <w:numPr>
          <w:ilvl w:val="0"/>
          <w:numId w:val="2"/>
        </w:numPr>
      </w:pPr>
      <w:r>
        <w:t>Parking voor de deur (max 50m wandelen)</w:t>
      </w:r>
    </w:p>
    <w:p w14:paraId="7AF22CC4" w14:textId="77777777" w:rsidR="00F002CB" w:rsidRPr="00ED490F" w:rsidRDefault="00F002CB" w:rsidP="00F002CB">
      <w:pPr>
        <w:rPr>
          <w:b/>
          <w:bCs/>
        </w:rPr>
      </w:pPr>
      <w:r w:rsidRPr="00ED490F">
        <w:rPr>
          <w:b/>
          <w:bCs/>
        </w:rPr>
        <w:t>Artikel 4: Aanvraagprocedure</w:t>
      </w:r>
    </w:p>
    <w:p w14:paraId="37AC5064" w14:textId="1FE934D3" w:rsidR="00F002CB" w:rsidRDefault="00F002CB" w:rsidP="00F002CB">
      <w:r>
        <w:t>De aanvraag voor het label ‘Kindvriendelijke Horeca’ voor gemeenschapscentra dient te gebeuren via het aanvraagformulier op de website van de gemeente Alken (</w:t>
      </w:r>
      <w:hyperlink r:id="rId5" w:history="1">
        <w:r w:rsidRPr="005C13C5">
          <w:rPr>
            <w:rStyle w:val="Hyperlink"/>
          </w:rPr>
          <w:t>www.alken.be</w:t>
        </w:r>
      </w:hyperlink>
      <w:r>
        <w:t xml:space="preserve">). </w:t>
      </w:r>
      <w:r>
        <w:br/>
      </w:r>
    </w:p>
    <w:p w14:paraId="6894E976" w14:textId="77777777" w:rsidR="00F002CB" w:rsidRPr="00ED490F" w:rsidRDefault="00F002CB" w:rsidP="00F002CB">
      <w:pPr>
        <w:rPr>
          <w:b/>
          <w:bCs/>
        </w:rPr>
      </w:pPr>
      <w:r w:rsidRPr="00ED490F">
        <w:rPr>
          <w:b/>
          <w:bCs/>
        </w:rPr>
        <w:t>Artikel 5: Toekenning van het label</w:t>
      </w:r>
    </w:p>
    <w:p w14:paraId="33CD4B9B" w14:textId="58D0AF4D" w:rsidR="00F002CB" w:rsidRDefault="00F002CB" w:rsidP="00F002CB">
      <w:r>
        <w:t>Het college van burgemeester en schepenen beslist over de toekenning van het label en dit uiterlijk 60 dagen na datum van de aanvraag. Het label zal in de vorm van een certificaat en raamsticker bezorgd worden aan het gemeenschapscentra. Daarnaast zal er ook een beloningspakket bezorgd worden door de gemeente Alken (zolang de voorraad strekt). Ook zal het gemeenschapscentra op de website van de gemeente Alken geplaatst worden onder de categorie ‘label kindvriendelijke horeca’.</w:t>
      </w:r>
    </w:p>
    <w:p w14:paraId="65DA36D3" w14:textId="77777777" w:rsidR="00F002CB" w:rsidRPr="00ED490F" w:rsidRDefault="00F002CB" w:rsidP="00F002CB">
      <w:pPr>
        <w:rPr>
          <w:b/>
          <w:bCs/>
        </w:rPr>
      </w:pPr>
      <w:r w:rsidRPr="00ED490F">
        <w:rPr>
          <w:b/>
          <w:bCs/>
        </w:rPr>
        <w:t>Artikel 6: Behoud en intrekking van het label</w:t>
      </w:r>
    </w:p>
    <w:p w14:paraId="7F761B5C" w14:textId="3BDCE647" w:rsidR="00F002CB" w:rsidRDefault="00F002CB" w:rsidP="00F002CB">
      <w:r>
        <w:t>Het gemeenschapscentra dat het label heeft bekomen, kan te</w:t>
      </w:r>
      <w:r w:rsidR="00D27160">
        <w:t>n</w:t>
      </w:r>
      <w:r>
        <w:t xml:space="preserve"> allen tijde gecontroleerd worden of het nog steeds aan de voorwaarden voldoet. Als blijkt dat het gemeenschapscentra niet meer voldoet aan de voormelde voorwaarden, krijgt het een maand de tijd om zich terug in regel te stellen. Indien </w:t>
      </w:r>
      <w:r>
        <w:lastRenderedPageBreak/>
        <w:t xml:space="preserve">het gemeenschapscentra na het verstrijken van de regularisatieperiode, nog steeds niet aan de voorwaarden voldoet, zal het label ingetrokken worden. Het gemeenschapscentra dient dan het certificaat terug te bezorgen aan de gemeente Alken en de raamsticker dient verwijderd te worden. Ook zal het gemeenschapscentra in kwestie van de website gehaald worden. </w:t>
      </w:r>
    </w:p>
    <w:p w14:paraId="71048909" w14:textId="77777777" w:rsidR="00F002CB" w:rsidRPr="00ED490F" w:rsidRDefault="00F002CB" w:rsidP="00F002CB">
      <w:pPr>
        <w:rPr>
          <w:b/>
          <w:bCs/>
        </w:rPr>
      </w:pPr>
      <w:r w:rsidRPr="00ED490F">
        <w:rPr>
          <w:b/>
          <w:bCs/>
        </w:rPr>
        <w:t>Artikel 7: Uitvoering</w:t>
      </w:r>
    </w:p>
    <w:p w14:paraId="560A1EC5" w14:textId="77777777" w:rsidR="00F002CB" w:rsidRDefault="00F002CB" w:rsidP="00F002CB">
      <w:r>
        <w:t xml:space="preserve">Het college van burgemeester en schepenen wordt belast met de uitvoering van dit reglement. </w:t>
      </w:r>
    </w:p>
    <w:p w14:paraId="5D4B592F" w14:textId="77777777" w:rsidR="00F002CB" w:rsidRPr="00ED490F" w:rsidRDefault="00F002CB" w:rsidP="00F002CB">
      <w:pPr>
        <w:rPr>
          <w:b/>
          <w:bCs/>
        </w:rPr>
      </w:pPr>
      <w:r w:rsidRPr="00ED490F">
        <w:rPr>
          <w:b/>
          <w:bCs/>
        </w:rPr>
        <w:t>Artikel 8: Communicatie</w:t>
      </w:r>
    </w:p>
    <w:p w14:paraId="2EA95650" w14:textId="77777777" w:rsidR="00F002CB" w:rsidRDefault="00F002CB" w:rsidP="00F002CB">
      <w:r>
        <w:t xml:space="preserve">De aanvragers van het label gaan ermee akkoord dat de gemeente Alken de gegevens van de horecazaken met label publiceert op de website en/of sociale media van de gemeente Alken en ook mag gebruiken in andere gemeentelijke publicaties. Dit zonder commerciële doeleinden, maar onbeperkt in tijd. </w:t>
      </w:r>
    </w:p>
    <w:p w14:paraId="316106AB" w14:textId="77777777" w:rsidR="00F002CB" w:rsidRPr="00ED490F" w:rsidRDefault="00F002CB" w:rsidP="00F002CB">
      <w:pPr>
        <w:rPr>
          <w:b/>
          <w:bCs/>
        </w:rPr>
      </w:pPr>
      <w:r w:rsidRPr="00ED490F">
        <w:rPr>
          <w:b/>
          <w:bCs/>
        </w:rPr>
        <w:t>Artikel 9: Privacy</w:t>
      </w:r>
    </w:p>
    <w:p w14:paraId="72498C29" w14:textId="77777777" w:rsidR="00F002CB" w:rsidRDefault="00F002CB" w:rsidP="00F002CB">
      <w:r>
        <w:t xml:space="preserve">De informatie en personengegevens die bij de aanvraag verzameld worden, zullen uitsluitend gebruikt worden voor intern gebruik in het kader van de toekenning van het label. De door de gemeente Alken verkregen gegevens zullen niet aan derden worden overgemaakt. Verder worden de gegevens behandeld zoals voorgeschreven door de privacywetgeving. </w:t>
      </w:r>
    </w:p>
    <w:p w14:paraId="0A92EA06" w14:textId="77777777" w:rsidR="00F002CB" w:rsidRPr="00ED490F" w:rsidRDefault="00F002CB" w:rsidP="00F002CB">
      <w:pPr>
        <w:rPr>
          <w:b/>
          <w:bCs/>
        </w:rPr>
      </w:pPr>
      <w:r w:rsidRPr="00ED490F">
        <w:rPr>
          <w:b/>
          <w:bCs/>
        </w:rPr>
        <w:t>Artikel 10: Wijzigingen en einde reglement</w:t>
      </w:r>
    </w:p>
    <w:p w14:paraId="412895A9" w14:textId="32E531AE" w:rsidR="00F002CB" w:rsidRDefault="00F002CB" w:rsidP="00F002CB">
      <w:r>
        <w:t xml:space="preserve">De organisatie behoudt zich het recht voor om dit reglement op elk ogenblik aan te passen, op te schorten of in te trekken, zonder enig recht op compensatie of tegemoetkoming ten aanzien van de houders van het label. Deze wijzigingen en/of beëindiging wordt gepubliceerd. </w:t>
      </w:r>
      <w:r>
        <w:br/>
        <w:t xml:space="preserve">Het einde van het reglement, heeft ook de beëindiging van het label ‘kindvriendelijke horeca’ voor </w:t>
      </w:r>
      <w:r w:rsidR="00593681">
        <w:t>gemeenschapscentra</w:t>
      </w:r>
      <w:r>
        <w:t xml:space="preserve"> tot gevolg, zonder afbreuk te doen aan de waarde van </w:t>
      </w:r>
      <w:r w:rsidR="007134F8">
        <w:t>het gemeenschapscentra</w:t>
      </w:r>
      <w:r>
        <w:t xml:space="preserve">. </w:t>
      </w:r>
    </w:p>
    <w:p w14:paraId="4D02580C" w14:textId="77777777" w:rsidR="00F002CB" w:rsidRPr="00ED490F" w:rsidRDefault="00F002CB" w:rsidP="00F002CB">
      <w:pPr>
        <w:rPr>
          <w:b/>
          <w:bCs/>
        </w:rPr>
      </w:pPr>
      <w:r w:rsidRPr="00ED490F">
        <w:rPr>
          <w:b/>
          <w:bCs/>
        </w:rPr>
        <w:t>Artikel 11: Betwistingen</w:t>
      </w:r>
    </w:p>
    <w:p w14:paraId="6DF8B486" w14:textId="77777777" w:rsidR="00F002CB" w:rsidRDefault="00F002CB" w:rsidP="00F002CB">
      <w:r>
        <w:t xml:space="preserve">Alle betwistingen inzake de toepassing van dit reglement worden autonoom beslecht door de gemeente Alken. Het volstaat hiertoe een mail met de klacht te sturen naar </w:t>
      </w:r>
      <w:hyperlink r:id="rId6" w:history="1">
        <w:r w:rsidRPr="005C13C5">
          <w:rPr>
            <w:rStyle w:val="Hyperlink"/>
          </w:rPr>
          <w:t>lokale.economie@alken.be</w:t>
        </w:r>
      </w:hyperlink>
    </w:p>
    <w:p w14:paraId="793275A8" w14:textId="77777777" w:rsidR="00F002CB" w:rsidRPr="00ED490F" w:rsidRDefault="00F002CB" w:rsidP="00F002CB">
      <w:pPr>
        <w:rPr>
          <w:b/>
          <w:bCs/>
        </w:rPr>
      </w:pPr>
      <w:r w:rsidRPr="00ED490F">
        <w:rPr>
          <w:b/>
          <w:bCs/>
        </w:rPr>
        <w:t>Artikel 12: Contact</w:t>
      </w:r>
    </w:p>
    <w:p w14:paraId="1FD8AD56" w14:textId="77777777" w:rsidR="00F002CB" w:rsidRPr="005F3E5C" w:rsidRDefault="00F002CB" w:rsidP="00F002CB">
      <w:r>
        <w:t>Bij vragen in verband met het reglement kan men terecht bij dienst lokale economie via lokale.economie@alken.be</w:t>
      </w:r>
    </w:p>
    <w:p w14:paraId="0E8AF50E" w14:textId="77777777" w:rsidR="00A76D51" w:rsidRDefault="00A76D51"/>
    <w:sectPr w:rsidR="00A76D51" w:rsidSect="00F00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65541"/>
    <w:multiLevelType w:val="hybridMultilevel"/>
    <w:tmpl w:val="D76E54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50A5EF1"/>
    <w:multiLevelType w:val="hybridMultilevel"/>
    <w:tmpl w:val="200E02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2818215">
    <w:abstractNumId w:val="0"/>
  </w:num>
  <w:num w:numId="2" w16cid:durableId="825512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CB"/>
    <w:rsid w:val="000368D5"/>
    <w:rsid w:val="0048719F"/>
    <w:rsid w:val="00593681"/>
    <w:rsid w:val="007134F8"/>
    <w:rsid w:val="00917863"/>
    <w:rsid w:val="00A76D51"/>
    <w:rsid w:val="00D27160"/>
    <w:rsid w:val="00D9531C"/>
    <w:rsid w:val="00F002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B87A"/>
  <w15:chartTrackingRefBased/>
  <w15:docId w15:val="{893056DC-831B-4699-90E5-0F077A00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02CB"/>
  </w:style>
  <w:style w:type="paragraph" w:styleId="Kop1">
    <w:name w:val="heading 1"/>
    <w:basedOn w:val="Standaard"/>
    <w:next w:val="Standaard"/>
    <w:link w:val="Kop1Char"/>
    <w:uiPriority w:val="9"/>
    <w:qFormat/>
    <w:rsid w:val="00F002C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F002C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F002CB"/>
    <w:pPr>
      <w:keepNext/>
      <w:keepLines/>
      <w:spacing w:before="160" w:after="80"/>
      <w:outlineLvl w:val="2"/>
    </w:pPr>
    <w:rPr>
      <w:rFonts w:eastAsiaTheme="majorEastAsia"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F002CB"/>
    <w:pPr>
      <w:keepNext/>
      <w:keepLines/>
      <w:spacing w:before="80" w:after="40"/>
      <w:outlineLvl w:val="3"/>
    </w:pPr>
    <w:rPr>
      <w:rFonts w:eastAsiaTheme="majorEastAsia" w:cstheme="majorBidi"/>
      <w:i/>
      <w:iCs/>
      <w:color w:val="365F91" w:themeColor="accent1" w:themeShade="BF"/>
    </w:rPr>
  </w:style>
  <w:style w:type="paragraph" w:styleId="Kop5">
    <w:name w:val="heading 5"/>
    <w:basedOn w:val="Standaard"/>
    <w:next w:val="Standaard"/>
    <w:link w:val="Kop5Char"/>
    <w:uiPriority w:val="9"/>
    <w:semiHidden/>
    <w:unhideWhenUsed/>
    <w:qFormat/>
    <w:rsid w:val="00F002CB"/>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uiPriority w:val="9"/>
    <w:semiHidden/>
    <w:unhideWhenUsed/>
    <w:qFormat/>
    <w:rsid w:val="00F002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02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02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02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02CB"/>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semiHidden/>
    <w:rsid w:val="00F002CB"/>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F002CB"/>
    <w:rPr>
      <w:rFonts w:eastAsiaTheme="majorEastAsia" w:cstheme="majorBidi"/>
      <w:color w:val="365F91" w:themeColor="accent1" w:themeShade="BF"/>
      <w:sz w:val="28"/>
      <w:szCs w:val="28"/>
    </w:rPr>
  </w:style>
  <w:style w:type="character" w:customStyle="1" w:styleId="Kop4Char">
    <w:name w:val="Kop 4 Char"/>
    <w:basedOn w:val="Standaardalinea-lettertype"/>
    <w:link w:val="Kop4"/>
    <w:uiPriority w:val="9"/>
    <w:semiHidden/>
    <w:rsid w:val="00F002CB"/>
    <w:rPr>
      <w:rFonts w:eastAsiaTheme="majorEastAsia" w:cstheme="majorBidi"/>
      <w:i/>
      <w:iCs/>
      <w:color w:val="365F91" w:themeColor="accent1" w:themeShade="BF"/>
    </w:rPr>
  </w:style>
  <w:style w:type="character" w:customStyle="1" w:styleId="Kop5Char">
    <w:name w:val="Kop 5 Char"/>
    <w:basedOn w:val="Standaardalinea-lettertype"/>
    <w:link w:val="Kop5"/>
    <w:uiPriority w:val="9"/>
    <w:semiHidden/>
    <w:rsid w:val="00F002CB"/>
    <w:rPr>
      <w:rFonts w:eastAsiaTheme="majorEastAsia" w:cstheme="majorBidi"/>
      <w:color w:val="365F91" w:themeColor="accent1" w:themeShade="BF"/>
    </w:rPr>
  </w:style>
  <w:style w:type="character" w:customStyle="1" w:styleId="Kop6Char">
    <w:name w:val="Kop 6 Char"/>
    <w:basedOn w:val="Standaardalinea-lettertype"/>
    <w:link w:val="Kop6"/>
    <w:uiPriority w:val="9"/>
    <w:semiHidden/>
    <w:rsid w:val="00F002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02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02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02CB"/>
    <w:rPr>
      <w:rFonts w:eastAsiaTheme="majorEastAsia" w:cstheme="majorBidi"/>
      <w:color w:val="272727" w:themeColor="text1" w:themeTint="D8"/>
    </w:rPr>
  </w:style>
  <w:style w:type="paragraph" w:styleId="Titel">
    <w:name w:val="Title"/>
    <w:basedOn w:val="Standaard"/>
    <w:next w:val="Standaard"/>
    <w:link w:val="TitelChar"/>
    <w:uiPriority w:val="10"/>
    <w:qFormat/>
    <w:rsid w:val="00F00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02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02C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02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02C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002CB"/>
    <w:rPr>
      <w:i/>
      <w:iCs/>
      <w:color w:val="404040" w:themeColor="text1" w:themeTint="BF"/>
    </w:rPr>
  </w:style>
  <w:style w:type="paragraph" w:styleId="Lijstalinea">
    <w:name w:val="List Paragraph"/>
    <w:basedOn w:val="Standaard"/>
    <w:uiPriority w:val="34"/>
    <w:qFormat/>
    <w:rsid w:val="00F002CB"/>
    <w:pPr>
      <w:ind w:left="720"/>
      <w:contextualSpacing/>
    </w:pPr>
  </w:style>
  <w:style w:type="character" w:styleId="Intensievebenadrukking">
    <w:name w:val="Intense Emphasis"/>
    <w:basedOn w:val="Standaardalinea-lettertype"/>
    <w:uiPriority w:val="21"/>
    <w:qFormat/>
    <w:rsid w:val="00F002CB"/>
    <w:rPr>
      <w:i/>
      <w:iCs/>
      <w:color w:val="365F91" w:themeColor="accent1" w:themeShade="BF"/>
    </w:rPr>
  </w:style>
  <w:style w:type="paragraph" w:styleId="Duidelijkcitaat">
    <w:name w:val="Intense Quote"/>
    <w:basedOn w:val="Standaard"/>
    <w:next w:val="Standaard"/>
    <w:link w:val="DuidelijkcitaatChar"/>
    <w:uiPriority w:val="30"/>
    <w:qFormat/>
    <w:rsid w:val="00F002C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F002CB"/>
    <w:rPr>
      <w:i/>
      <w:iCs/>
      <w:color w:val="365F91" w:themeColor="accent1" w:themeShade="BF"/>
    </w:rPr>
  </w:style>
  <w:style w:type="character" w:styleId="Intensieveverwijzing">
    <w:name w:val="Intense Reference"/>
    <w:basedOn w:val="Standaardalinea-lettertype"/>
    <w:uiPriority w:val="32"/>
    <w:qFormat/>
    <w:rsid w:val="00F002CB"/>
    <w:rPr>
      <w:b/>
      <w:bCs/>
      <w:smallCaps/>
      <w:color w:val="365F91" w:themeColor="accent1" w:themeShade="BF"/>
      <w:spacing w:val="5"/>
    </w:rPr>
  </w:style>
  <w:style w:type="character" w:styleId="Hyperlink">
    <w:name w:val="Hyperlink"/>
    <w:basedOn w:val="Standaardalinea-lettertype"/>
    <w:uiPriority w:val="99"/>
    <w:unhideWhenUsed/>
    <w:rsid w:val="00F00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kale.economie@alken.be" TargetMode="External"/><Relationship Id="rId5" Type="http://schemas.openxmlformats.org/officeDocument/2006/relationships/hyperlink" Target="http://www.alken.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625</Words>
  <Characters>3442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Bijnens</dc:creator>
  <cp:keywords/>
  <dc:description/>
  <cp:lastModifiedBy>Michel Bijnens</cp:lastModifiedBy>
  <cp:revision>3</cp:revision>
  <dcterms:created xsi:type="dcterms:W3CDTF">2024-07-02T09:52:00Z</dcterms:created>
  <dcterms:modified xsi:type="dcterms:W3CDTF">2024-07-05T09:53:00Z</dcterms:modified>
</cp:coreProperties>
</file>